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b/>
          <w:bCs/>
          <w:kern w:val="28"/>
          <w:sz w:val="24"/>
          <w:szCs w:val="24"/>
        </w:rPr>
        <w:t>Cross-Connections and Interconnections.</w:t>
      </w:r>
      <w:r w:rsidRPr="00FF5246">
        <w:rPr>
          <w:rFonts w:ascii="Verdana" w:hAnsi="Verdana" w:cs="Verdana"/>
          <w:kern w:val="28"/>
          <w:sz w:val="24"/>
          <w:szCs w:val="24"/>
        </w:rPr>
        <w:t xml:space="preserve"> </w:t>
      </w:r>
    </w:p>
    <w:p w:rsidR="00FF5246" w:rsidRPr="00FF5246" w:rsidRDefault="00FF5246" w:rsidP="00FF5246">
      <w:pPr>
        <w:widowControl w:val="0"/>
        <w:overflowPunct w:val="0"/>
        <w:autoSpaceDE w:val="0"/>
        <w:autoSpaceDN w:val="0"/>
        <w:adjustRightInd w:val="0"/>
        <w:spacing w:after="0" w:line="240" w:lineRule="auto"/>
        <w:ind w:left="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rPr>
          <w:rFonts w:ascii="Verdana" w:hAnsi="Verdana" w:cs="Verdana"/>
          <w:kern w:val="28"/>
          <w:sz w:val="24"/>
          <w:szCs w:val="24"/>
        </w:rPr>
      </w:pPr>
      <w:r w:rsidRPr="00FF5246">
        <w:rPr>
          <w:rFonts w:ascii="Verdana" w:hAnsi="Verdana" w:cs="Verdana"/>
          <w:kern w:val="28"/>
          <w:sz w:val="24"/>
          <w:szCs w:val="24"/>
        </w:rPr>
        <w:t xml:space="preserve"> The Cooperative cannot and will not allow any physical connection in its water supply system to that of any other pipe system or equipment, where such other pipe system or equipment in any manner receives all or any part of its supply of water directly or indirectly from wells, streams, or any other source other than that of the water system of the Cooperative.</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t>No interconnection or cross-connection, as defined below, shall be permitted.  The making, causing or permitting of the installation or existence of any interconnection or cross-connection shall constitute a violation of this Resolution, and such prohibited connection shall be removed forthwith in a manner acceptable to the Cooperative and the duly constituted public health officials.</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t>Failure to do so within two days from and after date of notification by the Cooperative may result in discontinuance of water service without further notice.</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t>When used in this Resolution, the following words and phrases shall have the meaning herein provided.</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r>
      <w:r w:rsidRPr="00FF5246">
        <w:rPr>
          <w:rFonts w:ascii="Verdana" w:hAnsi="Verdana" w:cs="Verdana"/>
          <w:b/>
          <w:bCs/>
          <w:kern w:val="28"/>
          <w:sz w:val="24"/>
          <w:szCs w:val="24"/>
        </w:rPr>
        <w:t>(1)</w:t>
      </w:r>
      <w:r w:rsidRPr="00FF5246">
        <w:rPr>
          <w:rFonts w:ascii="Verdana" w:hAnsi="Verdana" w:cs="Verdana"/>
          <w:b/>
          <w:bCs/>
          <w:kern w:val="28"/>
          <w:sz w:val="24"/>
          <w:szCs w:val="24"/>
        </w:rPr>
        <w:tab/>
        <w:t>Cross-Connection:</w:t>
      </w:r>
      <w:r w:rsidRPr="00FF5246">
        <w:rPr>
          <w:rFonts w:ascii="Verdana" w:hAnsi="Verdana" w:cs="Verdana"/>
          <w:kern w:val="28"/>
          <w:sz w:val="24"/>
          <w:szCs w:val="24"/>
        </w:rPr>
        <w:t xml:space="preserve">  A cross-connection is any pipe, valve or other arrangement or device, connecting the pipelines of the Cooperative or facilities directly or indirectly connected therewith to and with pipes or fixtures supplied with water from any source other than the lines of the Cooperative directly connected.</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r>
      <w:r w:rsidRPr="00FF5246">
        <w:rPr>
          <w:rFonts w:ascii="Verdana" w:hAnsi="Verdana" w:cs="Verdana"/>
          <w:b/>
          <w:bCs/>
          <w:kern w:val="28"/>
          <w:sz w:val="24"/>
          <w:szCs w:val="24"/>
        </w:rPr>
        <w:t>(2)</w:t>
      </w:r>
      <w:r w:rsidRPr="00FF5246">
        <w:rPr>
          <w:rFonts w:ascii="Verdana" w:hAnsi="Verdana" w:cs="Verdana"/>
          <w:b/>
          <w:bCs/>
          <w:kern w:val="28"/>
          <w:sz w:val="24"/>
          <w:szCs w:val="24"/>
        </w:rPr>
        <w:tab/>
        <w:t>Interconnection:</w:t>
      </w:r>
      <w:r w:rsidRPr="00FF5246">
        <w:rPr>
          <w:rFonts w:ascii="Verdana" w:hAnsi="Verdana" w:cs="Verdana"/>
          <w:kern w:val="28"/>
          <w:sz w:val="24"/>
          <w:szCs w:val="24"/>
        </w:rPr>
        <w:t xml:space="preserve">  An interconnection is a plumbing arrangement, other than a cross-connection, by which contamination might be admitted or drawn into the distribution system of the Cooperative, or into lines connected therewith, which are used for the conveyance of potable water.</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r w:rsidRPr="00FF5246">
        <w:rPr>
          <w:rFonts w:ascii="Verdana" w:hAnsi="Verdana" w:cs="Verdana"/>
          <w:kern w:val="28"/>
          <w:sz w:val="24"/>
          <w:szCs w:val="24"/>
        </w:rPr>
        <w:tab/>
        <w:t>The Cooperative shall have the right at all hours to enter upon water users’ premises for the purpose of inspection and enforcement of this provision.</w:t>
      </w:r>
    </w:p>
    <w:p w:rsidR="00FF5246" w:rsidRPr="00FF5246" w:rsidRDefault="00FF5246" w:rsidP="00FF5246">
      <w:pPr>
        <w:widowControl w:val="0"/>
        <w:overflowPunct w:val="0"/>
        <w:autoSpaceDE w:val="0"/>
        <w:autoSpaceDN w:val="0"/>
        <w:adjustRightInd w:val="0"/>
        <w:spacing w:after="0" w:line="240" w:lineRule="auto"/>
        <w:ind w:left="720" w:hanging="720"/>
        <w:rPr>
          <w:rFonts w:ascii="Verdana" w:hAnsi="Verdana" w:cs="Verdana"/>
          <w:kern w:val="28"/>
          <w:sz w:val="24"/>
          <w:szCs w:val="24"/>
        </w:rPr>
      </w:pPr>
    </w:p>
    <w:p w:rsidR="000407BD" w:rsidRPr="00FF5246" w:rsidRDefault="000407BD">
      <w:pPr>
        <w:rPr>
          <w:sz w:val="24"/>
          <w:szCs w:val="24"/>
        </w:rPr>
      </w:pPr>
    </w:p>
    <w:sectPr w:rsidR="000407BD" w:rsidRPr="00FF5246" w:rsidSect="00040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5246"/>
    <w:rsid w:val="000407BD"/>
    <w:rsid w:val="006D6B22"/>
    <w:rsid w:val="007A60AC"/>
    <w:rsid w:val="0081065C"/>
    <w:rsid w:val="00FF5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2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3BB41-E3ED-4388-B436-8B6560AF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Company>Hewlett-Packard Company</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2018-06-25T20:45:00Z</dcterms:created>
  <dcterms:modified xsi:type="dcterms:W3CDTF">2018-06-25T20:47:00Z</dcterms:modified>
</cp:coreProperties>
</file>